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C4916" w:rsidP="000B28BE">
            <w:pPr>
              <w:spacing w:line="256" w:lineRule="auto"/>
            </w:pPr>
            <w:r>
              <w:t>Специальный выпуск № 22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>
              <w:t xml:space="preserve">    20</w:t>
            </w:r>
            <w:r w:rsidR="008B1BA3">
              <w:t>.02</w:t>
            </w:r>
            <w:r w:rsidR="002A42F2">
              <w:t>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FC4916" w:rsidRDefault="000C6CC9" w:rsidP="00FC4916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FC4916" w:rsidRPr="00CD6A21" w:rsidRDefault="00FC4916" w:rsidP="00FC4916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CD6A21">
        <w:rPr>
          <w:sz w:val="28"/>
          <w:szCs w:val="28"/>
        </w:rPr>
        <w:t xml:space="preserve">02.2022                                   с. Солгон                                                     № </w:t>
      </w:r>
      <w:r>
        <w:rPr>
          <w:sz w:val="28"/>
          <w:szCs w:val="28"/>
        </w:rPr>
        <w:t>19п</w:t>
      </w:r>
    </w:p>
    <w:p w:rsidR="00FC4916" w:rsidRDefault="00FC4916" w:rsidP="00FC4916">
      <w:pPr>
        <w:rPr>
          <w:sz w:val="28"/>
          <w:szCs w:val="28"/>
        </w:rPr>
      </w:pPr>
    </w:p>
    <w:p w:rsidR="00FC4916" w:rsidRPr="00CD6A21" w:rsidRDefault="00FC4916" w:rsidP="00FC491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утверждении П</w:t>
      </w:r>
      <w:r>
        <w:rPr>
          <w:iCs/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включения нестационарных торговых объектов </w:t>
      </w:r>
    </w:p>
    <w:p w:rsidR="00FC4916" w:rsidRPr="00CD6A21" w:rsidRDefault="00FC4916" w:rsidP="00FC49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схему размещения нестационарных торговых объектов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Солгонский сельсовет</w:t>
      </w:r>
    </w:p>
    <w:p w:rsidR="00FC4916" w:rsidRDefault="00FC4916" w:rsidP="00FC4916">
      <w:pPr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10 Федерального закона от 28.12.2009 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 Ужурского района Красноярского края</w:t>
      </w:r>
    </w:p>
    <w:p w:rsidR="00FC4916" w:rsidRPr="00CD6A21" w:rsidRDefault="00FC4916" w:rsidP="00FC4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6A21">
        <w:rPr>
          <w:sz w:val="28"/>
          <w:szCs w:val="28"/>
        </w:rPr>
        <w:t>ПОСТАНОВЛЯЮ:</w:t>
      </w:r>
    </w:p>
    <w:p w:rsidR="00FC4916" w:rsidRDefault="00FC4916" w:rsidP="00FC4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включения нестационарных торговых объектов в схему размещения нестационарных торговых объектов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Солгонский сельсовет согласно приложению.</w:t>
      </w:r>
    </w:p>
    <w:p w:rsidR="00FC4916" w:rsidRPr="00CD6A21" w:rsidRDefault="00FC4916" w:rsidP="00FC4916">
      <w:pPr>
        <w:tabs>
          <w:tab w:val="left" w:pos="10490"/>
        </w:tabs>
        <w:autoSpaceDN w:val="0"/>
        <w:jc w:val="both"/>
        <w:rPr>
          <w:rFonts w:cs="Calibri"/>
          <w:sz w:val="28"/>
          <w:szCs w:val="28"/>
        </w:rPr>
      </w:pPr>
      <w:r w:rsidRPr="00CD6A21"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 xml:space="preserve">  </w:t>
      </w:r>
      <w:r w:rsidRPr="00CD6A21">
        <w:rPr>
          <w:rFonts w:cs="Calibri"/>
          <w:sz w:val="28"/>
          <w:szCs w:val="28"/>
        </w:rPr>
        <w:t>2. Контроль за исполнением настоящего Постановления оставляю за собой</w:t>
      </w:r>
      <w:r w:rsidRPr="00CD6A21">
        <w:rPr>
          <w:rFonts w:cs="Calibri"/>
          <w:i/>
          <w:sz w:val="28"/>
          <w:szCs w:val="28"/>
        </w:rPr>
        <w:t>.</w:t>
      </w:r>
    </w:p>
    <w:p w:rsidR="00FC4916" w:rsidRDefault="00FC4916" w:rsidP="00FC4916">
      <w:p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D6A21">
        <w:rPr>
          <w:sz w:val="28"/>
          <w:szCs w:val="28"/>
        </w:rPr>
        <w:t xml:space="preserve">3. </w:t>
      </w:r>
      <w:r w:rsidRPr="00CD6A21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«Солгонский Вестник» и сайте администрации Солгонского сельсовета </w:t>
      </w:r>
      <w:hyperlink r:id="rId8" w:history="1">
        <w:r w:rsidRPr="00CD6A21">
          <w:rPr>
            <w:rFonts w:eastAsia="Calibri"/>
            <w:color w:val="0000FF"/>
            <w:sz w:val="28"/>
            <w:szCs w:val="28"/>
            <w:u w:val="single"/>
          </w:rPr>
          <w:t>http://adm-solgon.gbu.su/</w:t>
        </w:r>
      </w:hyperlink>
      <w:r w:rsidRPr="00CD6A21">
        <w:rPr>
          <w:rFonts w:ascii="Calibri" w:eastAsia="Calibri" w:hAnsi="Calibri"/>
        </w:rPr>
        <w:t>.</w:t>
      </w:r>
    </w:p>
    <w:p w:rsidR="00FC4916" w:rsidRPr="00CD6A21" w:rsidRDefault="00FC4916" w:rsidP="00FC4916">
      <w:p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Глава Солгонского сельсовета                                            </w:t>
      </w:r>
      <w:r>
        <w:rPr>
          <w:sz w:val="28"/>
          <w:szCs w:val="28"/>
        </w:rPr>
        <w:t xml:space="preserve">          </w:t>
      </w:r>
      <w:r w:rsidRPr="00CD6A21">
        <w:rPr>
          <w:sz w:val="28"/>
          <w:szCs w:val="28"/>
        </w:rPr>
        <w:t xml:space="preserve"> А.В. Милицина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C4916" w:rsidRPr="00596401" w:rsidRDefault="00FC4916" w:rsidP="00FC491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596401">
        <w:rPr>
          <w:iCs/>
        </w:rPr>
        <w:t xml:space="preserve">Приложение 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iCs/>
        </w:rPr>
      </w:pPr>
      <w:r w:rsidRPr="00596401">
        <w:rPr>
          <w:iCs/>
        </w:rPr>
        <w:t>к Постановлению администрации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iCs/>
        </w:rPr>
      </w:pPr>
      <w:r w:rsidRPr="00596401">
        <w:rPr>
          <w:iCs/>
        </w:rPr>
        <w:t>Солгонского сельсовета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iCs/>
        </w:rPr>
      </w:pPr>
      <w:r w:rsidRPr="00596401">
        <w:rPr>
          <w:iCs/>
        </w:rPr>
        <w:t xml:space="preserve">от </w:t>
      </w:r>
      <w:r>
        <w:rPr>
          <w:iCs/>
        </w:rPr>
        <w:t>19.02.</w:t>
      </w:r>
      <w:r w:rsidRPr="00596401">
        <w:rPr>
          <w:iCs/>
        </w:rPr>
        <w:t xml:space="preserve">2022 № </w:t>
      </w:r>
      <w:r>
        <w:rPr>
          <w:iCs/>
        </w:rPr>
        <w:t>19п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ВКЛЮЧЕНИЯ НЕСТАЦИОНАРНЫХ ТОРГОВЫХ ОБЪЕКТОВ В СХЕМУ РАЗМЕЩЕНИЯ НЕСТАЦИОНАРНЫХ ТОРГОВЫХ ОБЪЕКТОВ</w:t>
      </w:r>
    </w:p>
    <w:p w:rsidR="00FC4916" w:rsidRPr="007B26E9" w:rsidRDefault="00FC4916" w:rsidP="00FC49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МУНИЦИПАЛЬНОМ ОБРАЗОВАНИИ СОЛГОНСКИЙ СЕЛЬСОВЕТ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FC4916" w:rsidRDefault="00FC4916" w:rsidP="00FC4916">
      <w:pPr>
        <w:pStyle w:val="ConsPlusNormal"/>
        <w:ind w:firstLine="709"/>
        <w:jc w:val="both"/>
        <w:rPr>
          <w:rFonts w:eastAsia="Times New Roman"/>
          <w:sz w:val="26"/>
          <w:szCs w:val="26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включения нестационарных торговых объектов в схему размещения нестационарных торговых объектов в муниципальном образовании Солгонский сельсовет (далее – Порядок) устанавливает процедуру включения нестационарных объектов в схему размещения нестационарных торговых объектов (далее - НТО).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от 29.09.2010 № 772.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земельных участках, находящихся на территории муниципального образования Солгонский сельсовет, государственная собственность на которые не разграничена, осуществляется в соответствии с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распространяется на НТО,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расположенные на земельных участках, которые находятся в государственной собственности Красноярского края, муниципальной собственности и собственность на которые не разграничена, а также в зданиях, строениях и сооружениях, находящихся в государственной собственности Красноярского края, муниципальной собственности.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Целями включения НТО в схему являются: 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установленных нормативов минимальной обеспеченности населения площадью торговых объектов;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торговой инфраструктуры с учетом видов и типов торговых объектов, форм торговли, потребностей населения;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товаров для населения.</w:t>
      </w:r>
    </w:p>
    <w:p w:rsidR="00FC4916" w:rsidRPr="007B26E9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Включение объектов в схему размещения нестационарных торговых объектов на территории муниципального образования Солгонский сельсовет осуществляется по инициативе Администрации Солгонского сельсовета.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инициаторами включения объектов в схему размещения НТО на территории Солгонского сельсовета являются юридические лица и индивидуальные предприниматели (далее - заинтересованные лица).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включения объектов в схему размещения НТО на территории Солгонского сельсовета заинтересованное лицо направляет в Администрацию Солгонского сельсовета </w:t>
      </w:r>
      <w:hyperlink r:id="rId9" w:history="1">
        <w:r>
          <w:rPr>
            <w:rStyle w:val="ad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включении объекта в схему НТО согласно приложению к настоящему Порядку.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указываются: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тип нестационарных торговых объектов (павильон, киоск, передвижная торговая точка, другое);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адресный ориентир расположения нестационарных торговых объектов;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количество нестационарных торговых объектов по каждому адресному ориентиру;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площадь земельного участка, здания, строения, сооружения или их части, занимаемую нестационарным торговым объектом;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площадь торгового объекта;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информацию о собственнике земельного участка, здания, сооружения на котором расположен нестационарный торговый объект;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период размещения нестационарных торговых объектов.</w:t>
      </w:r>
    </w:p>
    <w:p w:rsidR="00FC4916" w:rsidRPr="007B26E9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26E9">
        <w:rPr>
          <w:sz w:val="28"/>
        </w:rPr>
        <w:t xml:space="preserve">К заявлению прилагается картографический материал с отображением места размещения НТО, с указанием координат характерных точек границ земельного участка в местной системе координат, </w:t>
      </w:r>
      <w:proofErr w:type="spellStart"/>
      <w:r w:rsidRPr="007B26E9">
        <w:rPr>
          <w:sz w:val="28"/>
        </w:rPr>
        <w:t>фотофиксация</w:t>
      </w:r>
      <w:proofErr w:type="spellEnd"/>
      <w:r w:rsidRPr="007B26E9">
        <w:rPr>
          <w:sz w:val="28"/>
        </w:rPr>
        <w:t xml:space="preserve"> предлагаемого места размещения нестационарного торгового объекта, фотография будущего объекта либо эскиз внешнего вида.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Заявление о включении объектов в схему НТО регистрируется в системе делопроизводства и электронного документооборота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Солгонского сельсовета в течение </w:t>
      </w:r>
      <w:r w:rsidRPr="007B26E9">
        <w:rPr>
          <w:sz w:val="28"/>
        </w:rPr>
        <w:t>3</w:t>
      </w:r>
      <w:r>
        <w:rPr>
          <w:sz w:val="28"/>
          <w:szCs w:val="28"/>
        </w:rPr>
        <w:t xml:space="preserve"> дней с момента поступления и рассматривается в течение </w:t>
      </w:r>
      <w:r w:rsidRPr="007B26E9">
        <w:rPr>
          <w:sz w:val="28"/>
        </w:rPr>
        <w:t>30</w:t>
      </w:r>
      <w:r>
        <w:rPr>
          <w:sz w:val="28"/>
          <w:szCs w:val="28"/>
        </w:rPr>
        <w:t xml:space="preserve"> календарных дней со дня регистрации.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согласовании включения в схему НТО места для размещения нестационарного торгового объекта;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отказе во включении в схему НТО места для размещения нестационарного торгового объекта.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 принятом решении Администрация Солгонского сельсовета письменно уведомляет лицо, подавшее соответствующее заявление, в срок не позднее 5 рабочих дней со дня принятия указанного решения.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Основаниями для отказа в согласовании во включении сведений о нестационарном торговом объекте в схему НТО являются: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заявителем требуемых документов и сведений;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неиспользуемых земельных участков,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НТО предполагается на земельном участке, находящемся в частной собственности;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территории Солгонского сельсовета</w:t>
      </w:r>
      <w:r w:rsidRPr="007B26E9">
        <w:rPr>
          <w:sz w:val="28"/>
          <w:szCs w:val="28"/>
        </w:rPr>
        <w:t>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архитектурных, градостроительных, строительных, пожарных, санитарных и экологических нормам и правил, правил продажи отдельных видов товаров; 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согласовании схемы размещения НТО, расположенных на земельных участках, в зданиях, строениях, сооружениях, находящихся в государственной собственности, со стороны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имущества;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правоустанавливающих документов на объект и земельный участок.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решения о согласовании во включении в Схему НТО места, предполагаемого к размещению НТО Администрация Солгонского сельсовета в порядке, установленном для разработки и утверждения схемы НТО, готовит проект муниципального правового акта, с учетом требований о внесении изменений в схему НТО.</w:t>
      </w:r>
    </w:p>
    <w:p w:rsidR="00FC4916" w:rsidRDefault="00FC4916" w:rsidP="00FC4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 включении НТО в схему учитываются требования земельного, градостроительного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о пожарной безопасности.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>
        <w:rPr>
          <w:sz w:val="28"/>
          <w:szCs w:val="28"/>
        </w:rPr>
        <w:t>водоохранную</w:t>
      </w:r>
      <w:proofErr w:type="spellEnd"/>
      <w:r>
        <w:rPr>
          <w:sz w:val="28"/>
          <w:szCs w:val="28"/>
        </w:rPr>
        <w:t xml:space="preserve"> зону 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</w:t>
      </w:r>
      <w:r>
        <w:rPr>
          <w:sz w:val="28"/>
          <w:szCs w:val="28"/>
        </w:rPr>
        <w:lastRenderedPageBreak/>
        <w:t>осуществляющего доставку товара; раскладывать товары, складировать тару, мусор и запасы товаров за территорией НТО; реализовать скоропортящиеся продукты при отсутствии холодильного оборудования для их хранения и реализации.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iCs/>
          <w:sz w:val="28"/>
          <w:szCs w:val="28"/>
        </w:rPr>
        <w:t>НТО должны размещаться с учетом обеспечения свободного движения пешеходов и доступа потребителей к объектам торговли, в том инвалидов и других маломобильных групп населения, беспрепятственного подъезда спецтранспорта при чрезвычайных ситуациях, а также с соблюдением пожарных и санитарных требований.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14. 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15. НТО не должны размещаться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вдоль автодорог общего пользования, в зонах перекрестков, на тротуарах, арках зданий, на элементах благоустройства.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Контроль за размещением и эксплуатацией НТО на территории муниципального образования Солгонский сельсовет осуществляет Администрация Солгонского сельсовета в пределах своих полномочий в соответствии с действующим законодательством.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ind w:firstLine="709"/>
        <w:jc w:val="both"/>
        <w:rPr>
          <w:sz w:val="28"/>
          <w:szCs w:val="28"/>
        </w:rPr>
      </w:pPr>
    </w:p>
    <w:p w:rsidR="00FC4916" w:rsidRDefault="00FC4916" w:rsidP="00FC4916">
      <w:pPr>
        <w:rPr>
          <w:sz w:val="28"/>
          <w:szCs w:val="28"/>
        </w:rPr>
      </w:pPr>
    </w:p>
    <w:p w:rsidR="00FC4916" w:rsidRPr="00596401" w:rsidRDefault="00FC4916" w:rsidP="00FC4916">
      <w:pPr>
        <w:jc w:val="right"/>
        <w:rPr>
          <w:sz w:val="20"/>
          <w:szCs w:val="20"/>
        </w:rPr>
      </w:pPr>
      <w:r w:rsidRPr="00596401">
        <w:rPr>
          <w:sz w:val="20"/>
          <w:szCs w:val="20"/>
        </w:rPr>
        <w:t xml:space="preserve">Приложение 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96401">
        <w:rPr>
          <w:sz w:val="20"/>
          <w:szCs w:val="20"/>
        </w:rPr>
        <w:t xml:space="preserve">к Порядку включения нестационарных торговых 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96401">
        <w:rPr>
          <w:sz w:val="20"/>
          <w:szCs w:val="20"/>
        </w:rPr>
        <w:t xml:space="preserve">объектов в схему размещения нестационарных 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96401">
        <w:rPr>
          <w:sz w:val="20"/>
          <w:szCs w:val="20"/>
        </w:rPr>
        <w:t xml:space="preserve">торговых объектов муниципального образования </w:t>
      </w:r>
    </w:p>
    <w:p w:rsidR="00FC4916" w:rsidRPr="00596401" w:rsidRDefault="00FC4916" w:rsidP="00FC491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96401">
        <w:rPr>
          <w:sz w:val="20"/>
          <w:szCs w:val="20"/>
        </w:rPr>
        <w:t>Солгонский сельсовет</w:t>
      </w:r>
    </w:p>
    <w:p w:rsidR="00FC4916" w:rsidRDefault="00FC4916" w:rsidP="00FC49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Главе Администрации</w:t>
      </w:r>
    </w:p>
    <w:p w:rsidR="00FC4916" w:rsidRDefault="00FC4916" w:rsidP="00FC491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Солгонского сельсовета 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(фамилия, имя, отчество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последнее - при наличии)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(наименование юридического лица)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ИНН _______________________________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ОГРН ______________________________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(для юридического лица)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Место жительства (место нахождения)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заявителя: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Контактный номер телефона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заявителя _________________________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C4916" w:rsidRDefault="00FC4916" w:rsidP="00FC49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включении в схему размещения нестационарных торговых</w:t>
      </w:r>
    </w:p>
    <w:p w:rsidR="00FC4916" w:rsidRDefault="00FC4916" w:rsidP="00FC49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объектов, время функционирования которых имеет</w:t>
      </w:r>
    </w:p>
    <w:p w:rsidR="00FC4916" w:rsidRDefault="00FC4916" w:rsidP="00FC49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круглогодичный/исключительно сезонный (нужное подчеркнуть)</w:t>
      </w:r>
    </w:p>
    <w:p w:rsidR="00FC4916" w:rsidRDefault="00FC4916" w:rsidP="00FC49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характер, на территории </w:t>
      </w:r>
      <w:r>
        <w:rPr>
          <w:rFonts w:eastAsiaTheme="majorEastAsia"/>
          <w:bCs/>
          <w:sz w:val="28"/>
          <w:szCs w:val="28"/>
        </w:rPr>
        <w:t>наименование муниципального образования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Прошу рассмотреть вопрос о включении в схему размещения нестационарных торговых объектов следующего места размещения нестационарного торгового объекта: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Тип нестационарного торгового объекта (</w:t>
      </w:r>
      <w:r>
        <w:rPr>
          <w:bCs/>
          <w:sz w:val="28"/>
          <w:szCs w:val="28"/>
        </w:rPr>
        <w:t>павильон, киоск, передвижная торговая точка, другое):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А</w:t>
      </w:r>
      <w:r>
        <w:rPr>
          <w:bCs/>
          <w:sz w:val="28"/>
          <w:szCs w:val="28"/>
        </w:rPr>
        <w:t>дресный ориентир расположения нестационарного торгового объекта: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__________________________________________________________________3. </w:t>
      </w:r>
      <w:r>
        <w:rPr>
          <w:bCs/>
          <w:sz w:val="28"/>
          <w:szCs w:val="28"/>
        </w:rPr>
        <w:t xml:space="preserve">Количество нестационарных торговых объектов по каждому адресному </w:t>
      </w:r>
      <w:proofErr w:type="gramStart"/>
      <w:r>
        <w:rPr>
          <w:bCs/>
          <w:sz w:val="28"/>
          <w:szCs w:val="28"/>
        </w:rPr>
        <w:t>ориентиру:_</w:t>
      </w:r>
      <w:proofErr w:type="gramEnd"/>
      <w:r>
        <w:rPr>
          <w:bCs/>
          <w:sz w:val="28"/>
          <w:szCs w:val="28"/>
        </w:rPr>
        <w:t>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Вид деятельности</w:t>
      </w:r>
      <w:r>
        <w:rPr>
          <w:bCs/>
          <w:sz w:val="28"/>
          <w:szCs w:val="28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</w:t>
      </w:r>
      <w:proofErr w:type="gramStart"/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r w:rsidRPr="00FF747D">
        <w:rPr>
          <w:bCs/>
          <w:sz w:val="28"/>
          <w:szCs w:val="28"/>
          <w:vertAlign w:val="superscript"/>
        </w:rPr>
        <w:t>2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Площадь торгового объекта: __________ м</w:t>
      </w:r>
      <w:r w:rsidRPr="00FF747D">
        <w:rPr>
          <w:sz w:val="28"/>
          <w:szCs w:val="28"/>
          <w:vertAlign w:val="superscript"/>
        </w:rPr>
        <w:t>2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>Информация о собственнике земельного участка, здания, сооружения на котором расположен нестационарный торговый объект: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_______________________________________________________________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 Период размещения нестационарных торговых объектов: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gramStart"/>
      <w:r>
        <w:rPr>
          <w:sz w:val="28"/>
          <w:szCs w:val="28"/>
        </w:rPr>
        <w:t>Дополнительная  информация</w:t>
      </w:r>
      <w:proofErr w:type="gramEnd"/>
      <w:r>
        <w:rPr>
          <w:sz w:val="28"/>
          <w:szCs w:val="28"/>
        </w:rPr>
        <w:t xml:space="preserve"> о нестационарном торговом объекте (при наличии): _______________________________________________________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схема,  изображающая</w:t>
      </w:r>
      <w:proofErr w:type="gramEnd"/>
      <w:r>
        <w:rPr>
          <w:sz w:val="28"/>
          <w:szCs w:val="28"/>
        </w:rPr>
        <w:t xml:space="preserve">  сведения об участке местности, с указанием границ земель,  земельного  участка  либо  части земельного участка, на территории которого планируется размещение нестационарного торгового объекта.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proofErr w:type="gram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 предлагаемого</w:t>
      </w:r>
      <w:proofErr w:type="gramEnd"/>
      <w:r>
        <w:rPr>
          <w:sz w:val="28"/>
          <w:szCs w:val="28"/>
        </w:rPr>
        <w:t xml:space="preserve">  места размещения нестационарного торгового объекта.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фотография будущего объекта либо эскиз внешнего вида.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_______________ (подпись)</w:t>
      </w:r>
    </w:p>
    <w:p w:rsidR="00FC4916" w:rsidRDefault="00FC4916" w:rsidP="00FC49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 (дата)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Я, ______________________________________________________(Ф.И.О.),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подписавший настоящее заявление в соответствии со </w:t>
      </w:r>
      <w:hyperlink r:id="rId10" w:history="1">
        <w:r>
          <w:rPr>
            <w:rStyle w:val="ad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27.07.2006 года № 152-ФЗ «О персональных данных» даю свое согласие Администрации Солгонского сельсовета на обработку моих персональных данных.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Обработка вышеуказанных персональных данных будет осуществляться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уничтожения. Согласие дано в целях рассмотрения моего заявления о включении в схему НТО торгового объекта.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  уведомлен(а) о своем праве отозвать согласие путем подачи в Администрацию </w:t>
      </w:r>
      <w:r>
        <w:rPr>
          <w:rFonts w:eastAsiaTheme="majorEastAsia"/>
          <w:bCs/>
          <w:sz w:val="28"/>
          <w:szCs w:val="28"/>
        </w:rPr>
        <w:t>Солгонского сельсовета</w:t>
      </w:r>
      <w:r>
        <w:rPr>
          <w:sz w:val="28"/>
          <w:szCs w:val="28"/>
        </w:rPr>
        <w:t xml:space="preserve"> письменного заявления.</w:t>
      </w:r>
    </w:p>
    <w:p w:rsidR="00FC4916" w:rsidRDefault="00FC4916" w:rsidP="00FC49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Подтверждаю, что ознакомлен(а) с положениями Федерального закона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  27.07.2006</w:t>
      </w:r>
      <w:proofErr w:type="gramEnd"/>
      <w:r>
        <w:rPr>
          <w:sz w:val="28"/>
          <w:szCs w:val="28"/>
        </w:rPr>
        <w:t xml:space="preserve">  №  152-ФЗ  «О  персональных  данных», права и обязанности в области защиты персональных данных мне разъяснены.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Подпись субъекта персональных данных __________________________________</w:t>
      </w: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4916" w:rsidRDefault="00FC4916" w:rsidP="00FC49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___»_______________ 20__ г.</w:t>
      </w:r>
    </w:p>
    <w:p w:rsidR="00FC4916" w:rsidRDefault="00FC4916" w:rsidP="00FC4916">
      <w:pPr>
        <w:rPr>
          <w:szCs w:val="18"/>
        </w:rPr>
      </w:pPr>
    </w:p>
    <w:p w:rsidR="00FC4916" w:rsidRDefault="00FC4916" w:rsidP="00FC4916"/>
    <w:p w:rsidR="003446D7" w:rsidRDefault="003446D7" w:rsidP="00855C3A">
      <w:pPr>
        <w:pStyle w:val="a4"/>
        <w:jc w:val="center"/>
        <w:rPr>
          <w:b/>
          <w:bCs/>
          <w:sz w:val="44"/>
          <w:szCs w:val="44"/>
        </w:rPr>
      </w:pPr>
    </w:p>
    <w:sectPr w:rsidR="003446D7" w:rsidSect="00C61E2A">
      <w:headerReference w:type="default" r:id="rId11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F1" w:rsidRDefault="00376BF1" w:rsidP="00645229">
      <w:r>
        <w:separator/>
      </w:r>
    </w:p>
  </w:endnote>
  <w:endnote w:type="continuationSeparator" w:id="0">
    <w:p w:rsidR="00376BF1" w:rsidRDefault="00376BF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F1" w:rsidRDefault="00376BF1" w:rsidP="00645229">
      <w:r>
        <w:separator/>
      </w:r>
    </w:p>
  </w:footnote>
  <w:footnote w:type="continuationSeparator" w:id="0">
    <w:p w:rsidR="00376BF1" w:rsidRDefault="00376BF1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916">
      <w:rPr>
        <w:noProof/>
      </w:rPr>
      <w:t>8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76BF1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C6F61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869D4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B1BA3"/>
    <w:rsid w:val="008C25C3"/>
    <w:rsid w:val="008E5D42"/>
    <w:rsid w:val="008E5FE4"/>
    <w:rsid w:val="0091467A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32EF7"/>
    <w:rsid w:val="00D508F3"/>
    <w:rsid w:val="00D62F7D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C4916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656CE92A08E9BD6C6EF6E6E9855D12EA51EC6B19AF0AC8219C35CDC0EDD5ED5B69A4627D0F1F5393B4EED52DBD4A25677612E22A75267329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B7423C858704BFFE56AF4C8365250F3F67EA732838241466E67899D42BD524B991817C89F2BE49B7D4FDE7387389E02D5BB8C6C2E77A1FF75408AvF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2019-09-13T08:33:00Z</dcterms:created>
  <dcterms:modified xsi:type="dcterms:W3CDTF">2022-04-07T01:15:00Z</dcterms:modified>
</cp:coreProperties>
</file>